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bookmarkStart w:id="0" w:name="_GoBack"/>
      <w:r>
        <w:rPr>
          <w:rFonts w:hint="eastAsia"/>
          <w:lang w:val="en-US" w:eastAsia="zh-CN"/>
        </w:rPr>
        <w:t>填表说明</w:t>
      </w:r>
    </w:p>
    <w:bookmarkEnd w:id="0"/>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养老保险可以一次性在年终津贴进行分摊、部分分摊以及不在年终津贴中分摊，分配到2到5个月中分别分摊。。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养老保险校验用于检查养老差额分摊与养老保险分摊小计是否一致，一致则该列显示TRUE,否则为FALSE，显示FALSE则该行不正确。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表格中公式为：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养老差额分摊=补扣养老保险金额-一次性抵扣养老保险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养老保险分摊小计=2月+3月+4月+5月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养老保险校验：养老差额分摊=养老保险分摊小计（一致显示为TRUE，否则为FALSE）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numPr>
          <w:ilvl w:val="0"/>
          <w:numId w:val="1"/>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年终津贴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年终津贴需分摊金额应为本年应发金额扣除一次性分摊养老保险后的差额，分摊可以在年终一次性分摊以及2-12个月之间根据个人需要进行分配。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年终津贴校验用于检查年终津贴分摊小计与年终津贴金额是否一致，一致则该列显示TRUE,否则为FALSE，显示FALSE则该行不正确。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表格中公式为：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年终津贴金额（M列）=应发金额-抵扣金额-一次性抵扣养老保险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年终津贴分摊小计=应税金额+2月+3月+4月+5月+6月+7月+8月+9月+10月+11月+12月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津贴分摊校验：年终津贴金额=年终津贴分摊小计（一致显示为TRUE，否则为FALSE）</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表格中，标蓝色部分需填列，其余单元格已保护，无法进行编辑。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FEA80"/>
    <w:multiLevelType w:val="singleLevel"/>
    <w:tmpl w:val="373FEA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E7D9A"/>
    <w:rsid w:val="259B3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2018-01-25T02:33:39Z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